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06" w:rsidRPr="002F1645" w:rsidRDefault="00565A06" w:rsidP="006B628F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000000"/>
          <w:sz w:val="2"/>
          <w:szCs w:val="28"/>
        </w:rPr>
      </w:pPr>
    </w:p>
    <w:tbl>
      <w:tblPr>
        <w:tblW w:w="93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6"/>
      </w:tblGrid>
      <w:tr w:rsidR="006B628F" w:rsidRPr="006B628F" w:rsidTr="002F1645">
        <w:tc>
          <w:tcPr>
            <w:tcW w:w="9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628F" w:rsidRPr="006B628F" w:rsidRDefault="006B628F" w:rsidP="006B628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628F">
              <w:rPr>
                <w:rFonts w:ascii="Times New Roman" w:hAnsi="Times New Roman" w:cs="Times New Roman"/>
                <w:b/>
                <w:szCs w:val="28"/>
              </w:rPr>
              <w:t>NỘI DUNG CỤ THỂ CỦA THỦ TỤC HÀNH CHÍNH ĐƯỢC CHUẨN HÓA THUỘC THẨM QUYỀN GIẢI QUYẾT CỦA UBND CẤP HUYỆN, TỈNH THANH HÓA</w:t>
            </w:r>
          </w:p>
          <w:p w:rsidR="006B628F" w:rsidRPr="006B628F" w:rsidRDefault="006B628F" w:rsidP="002F1645">
            <w:pPr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6B628F">
              <w:rPr>
                <w:rFonts w:ascii="Times New Roman" w:hAnsi="Times New Roman" w:cs="Times New Roman"/>
                <w:i/>
                <w:sz w:val="26"/>
                <w:szCs w:val="28"/>
              </w:rPr>
              <w:t>Ban hành kèm theo Quyết định số 4294QĐ-UBND ngày 01/11/2016 của Chủ tịch UBND Tỉ</w:t>
            </w:r>
            <w:r>
              <w:rPr>
                <w:rFonts w:ascii="Times New Roman" w:hAnsi="Times New Roman" w:cs="Times New Roman"/>
                <w:i/>
                <w:sz w:val="26"/>
                <w:szCs w:val="28"/>
              </w:rPr>
              <w:t>nh Thanh Hóa</w:t>
            </w:r>
          </w:p>
        </w:tc>
      </w:tr>
      <w:tr w:rsidR="00565A06" w:rsidRPr="006B628F" w:rsidTr="002F1645">
        <w:tc>
          <w:tcPr>
            <w:tcW w:w="9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thủ tục hành chính: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Gửi thang lương, bảng lương, định mức lao động của doanh nghiệp.</w:t>
            </w:r>
          </w:p>
        </w:tc>
      </w:tr>
      <w:tr w:rsidR="00565A06" w:rsidRPr="006B628F" w:rsidTr="002F1645">
        <w:tc>
          <w:tcPr>
            <w:tcW w:w="9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Lĩnh vự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: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Lao động, Tiền lương, Quan hệ lao động</w:t>
            </w:r>
            <w:bookmarkStart w:id="0" w:name="_GoBack"/>
            <w:bookmarkEnd w:id="0"/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.</w:t>
            </w:r>
          </w:p>
        </w:tc>
      </w:tr>
      <w:tr w:rsidR="00565A06" w:rsidRPr="006B628F" w:rsidTr="002F1645">
        <w:tc>
          <w:tcPr>
            <w:tcW w:w="9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5A06" w:rsidRPr="006B628F" w:rsidRDefault="00565A06" w:rsidP="00565A06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NỘI D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 CỤ TH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Ể 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CỦA THỦ TỤC HÀNH CHÍNH</w:t>
            </w:r>
          </w:p>
        </w:tc>
      </w:tr>
      <w:tr w:rsidR="00565A06" w:rsidRPr="006B628F" w:rsidTr="002F1645">
        <w:tc>
          <w:tcPr>
            <w:tcW w:w="9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1. Trình tự thực hiện:</w:t>
            </w:r>
          </w:p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Bướ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1. Chuẩn bị hồ 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sơ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:</w:t>
            </w:r>
          </w:p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Doanh nghiệp xây dựng thang, bảng lương theo các nguyên tắc do Chính phủ quy định và gửi cơ quan quản lý nhà nước về lao động cấp huyện.</w:t>
            </w:r>
          </w:p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Bước 2. Tiếp nhận hồ 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sơ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:</w:t>
            </w:r>
          </w:p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1. Địa điểm tiếp nhận: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hành chính công Thị xã Bỉm Sơn</w:t>
            </w:r>
          </w:p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2. Th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ờ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 gian tiếp nhận: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Trong giờ hành chính các ngày làm việc từ thứ 2 đến thứ 6 hàng tuần (trừ ngày lễ, tết và ngày nghỉ theo quy định).</w:t>
            </w:r>
          </w:p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3. Những điểm cần lưu ý 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khi 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tiếp nhận hồ 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sơ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:</w:t>
            </w:r>
          </w:p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a) Đối với cá nhân: Bổ sung, hoàn chỉnh hồ sơ theo quy định.</w:t>
            </w:r>
          </w:p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b) Đối với cơ quan tiếp nhận hồ sơ:</w:t>
            </w:r>
          </w:p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Hướng dẫn để cá nhân bổ sung, hoàn chỉnh hồ sơ theo quy định.</w:t>
            </w:r>
          </w:p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Bước 3. Xử lý hồ 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sơ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:</w:t>
            </w:r>
          </w:p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Cơ quan quản lý nhà nước về lao động cấp huyện nơi đặt cơ sở sản xuất, kinh doanh của doanh nghiệp tiếp nhận thang lương, bảng lương, định 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ức lao động c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ủ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 doanh nghiệp theo quy định tại Khoản 2 Điều 93 Bộ luật Lao động; Khoản 6 Điều 7 và Khoản 5 Điều 8 của Nghị định số 49/2013/NĐ-CP ngày 14/5/2013 của Chính phủ quy định chi tiết và thi hành một số nội dung của Bộ luật lao động về tiền lương đ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ể 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rà soát, kiểm tra. Trường hợp phát hiện nội dung không đúng quy định thì phải có v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bản yêu cầu doanh nghiệp s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ử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 đổi, điều chỉnh, b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 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sung theo đúng quy định của pháp luật lao động.</w:t>
            </w:r>
          </w:p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Bước 4: Trả kết quả:</w:t>
            </w:r>
          </w:p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Địa điểm trả kết quả: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hành chính công Thị xã Bỉm Sơn</w:t>
            </w:r>
          </w:p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2. Th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ờ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 gian trả kết quả: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Trong giờ hành chính các ngày làm việc từ thứ 2 đến thứ 6 hàng tuần (trừ ngày lễ, tết và ngày nghỉ theo quy định).</w:t>
            </w:r>
          </w:p>
        </w:tc>
      </w:tr>
      <w:tr w:rsidR="00565A06" w:rsidRPr="006B628F" w:rsidTr="002F1645">
        <w:tc>
          <w:tcPr>
            <w:tcW w:w="9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 Cách th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ứ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thực hiện: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Trực tiếp hoặc qua đường bưu điện.</w:t>
            </w:r>
          </w:p>
        </w:tc>
      </w:tr>
      <w:tr w:rsidR="00565A06" w:rsidRPr="006B628F" w:rsidTr="002F1645">
        <w:tc>
          <w:tcPr>
            <w:tcW w:w="9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3. Thành ph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ầ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n, số 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lượng 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hồ 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sơ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:</w:t>
            </w:r>
          </w:p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a) Thành phần hồ sơ:</w:t>
            </w:r>
          </w:p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Thang, bảng lương, định mức lao động của doanh nghiệp.</w:t>
            </w:r>
          </w:p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b) Số lượng hồ sơ: 01 (một) bộ.</w:t>
            </w:r>
          </w:p>
        </w:tc>
      </w:tr>
      <w:tr w:rsidR="00565A06" w:rsidRPr="006B628F" w:rsidTr="002F1645">
        <w:tc>
          <w:tcPr>
            <w:tcW w:w="9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4. Th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ờ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 hạn giải quyết: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Không quy định.</w:t>
            </w:r>
          </w:p>
        </w:tc>
      </w:tr>
      <w:tr w:rsidR="00565A06" w:rsidRPr="006B628F" w:rsidTr="002F1645">
        <w:tc>
          <w:tcPr>
            <w:tcW w:w="9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5. Đối tượng thực hiện thủ tục hành chính: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Người sử dụng lao động.</w:t>
            </w:r>
          </w:p>
        </w:tc>
      </w:tr>
      <w:tr w:rsidR="00565A06" w:rsidRPr="006B628F" w:rsidTr="002F1645">
        <w:tc>
          <w:tcPr>
            <w:tcW w:w="9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6. Cơ quan thực hiện thủ tục hành chính:</w:t>
            </w:r>
          </w:p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a) Cơ quan trực tiếp 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ực hiện TTHC: Phòng Lao động - Thương binh và Xã hội thuộc UBND cấp huyện</w:t>
            </w:r>
          </w:p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b) Cơ quan phối hợp (nếu có): Không.</w:t>
            </w:r>
          </w:p>
        </w:tc>
      </w:tr>
      <w:tr w:rsidR="00565A06" w:rsidRPr="006B628F" w:rsidTr="002F1645">
        <w:tc>
          <w:tcPr>
            <w:tcW w:w="9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7. Kết quả thực hiện thủ tục hành chín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: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Không quy định.</w:t>
            </w:r>
          </w:p>
        </w:tc>
      </w:tr>
      <w:tr w:rsidR="00565A06" w:rsidRPr="006B628F" w:rsidTr="002F1645">
        <w:tc>
          <w:tcPr>
            <w:tcW w:w="9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8. Lệ phí: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Không.</w:t>
            </w:r>
          </w:p>
        </w:tc>
      </w:tr>
      <w:tr w:rsidR="00565A06" w:rsidRPr="006B628F" w:rsidTr="002F1645">
        <w:tc>
          <w:tcPr>
            <w:tcW w:w="9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9. Tên mẫu đ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ơ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n, mẫu t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ờ</w:t>
            </w: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khai: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Không.</w:t>
            </w:r>
          </w:p>
        </w:tc>
      </w:tr>
      <w:tr w:rsidR="00565A06" w:rsidRPr="006B628F" w:rsidTr="002F1645">
        <w:tc>
          <w:tcPr>
            <w:tcW w:w="9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10. Yêu cầu, điều kiện:</w:t>
            </w: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Không.</w:t>
            </w:r>
          </w:p>
        </w:tc>
      </w:tr>
      <w:tr w:rsidR="00565A06" w:rsidRPr="006B628F" w:rsidTr="002F1645">
        <w:tc>
          <w:tcPr>
            <w:tcW w:w="9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11. Căn cứ pháp lý của thủ tục hành chính:</w:t>
            </w:r>
          </w:p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Bộ luật Lao động năm 2012;</w:t>
            </w:r>
          </w:p>
          <w:p w:rsidR="00565A06" w:rsidRPr="006B628F" w:rsidRDefault="00565A06" w:rsidP="00565A06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Nghị định số 49/2013/NĐ-CP ngày 14/5/2013 của Chính phủ quy định chi tiết và thi hành một số nội dung của Bộ luật lao động về tiền lương.</w:t>
            </w:r>
          </w:p>
        </w:tc>
      </w:tr>
    </w:tbl>
    <w:p w:rsidR="00565A06" w:rsidRPr="006B628F" w:rsidRDefault="00565A06" w:rsidP="00565A06">
      <w:pPr>
        <w:shd w:val="clear" w:color="auto" w:fill="FFFFFF"/>
        <w:spacing w:before="12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CÁC MẪU ĐƠN, TỜ KHAI HÀNH CHÍNH:</w:t>
      </w:r>
      <w:r w:rsidRPr="006B628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Không.</w:t>
      </w:r>
    </w:p>
    <w:p w:rsidR="00565A06" w:rsidRPr="006B628F" w:rsidRDefault="00565A06" w:rsidP="00565A06">
      <w:pPr>
        <w:shd w:val="clear" w:color="auto" w:fill="FFFFFF"/>
        <w:spacing w:before="12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MẪU KẾT QUẢ THỰC HIỆN THỦ TỤC HÀNH CHÍNH:</w:t>
      </w:r>
      <w:r w:rsidRPr="006B628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Không.</w:t>
      </w:r>
    </w:p>
    <w:sectPr w:rsidR="00565A06" w:rsidRPr="006B6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06"/>
    <w:rsid w:val="002F1645"/>
    <w:rsid w:val="005238B2"/>
    <w:rsid w:val="00565A06"/>
    <w:rsid w:val="006B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5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2017-11-15T03:03:00Z</dcterms:created>
  <dcterms:modified xsi:type="dcterms:W3CDTF">2017-12-29T01:02:00Z</dcterms:modified>
</cp:coreProperties>
</file>